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A63AAF">
      <w:pPr>
        <w:pStyle w:val="2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1F2329"/>
          <w:spacing w:val="0"/>
          <w:sz w:val="36"/>
          <w:szCs w:val="36"/>
          <w:shd w:val="clear" w:color="auto" w:fill="auto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1F2329"/>
          <w:spacing w:val="0"/>
          <w:sz w:val="36"/>
          <w:szCs w:val="36"/>
          <w:shd w:val="clear" w:color="auto" w:fill="auto"/>
        </w:rPr>
        <w:t>2024</w:t>
      </w:r>
      <w:bookmarkEnd w:id="0"/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1F2329"/>
          <w:spacing w:val="0"/>
          <w:sz w:val="36"/>
          <w:szCs w:val="36"/>
          <w:shd w:val="clear" w:color="auto" w:fill="auto"/>
        </w:rPr>
        <w:t>江河湖库与流域生态治理典型案例</w:t>
      </w:r>
    </w:p>
    <w:p w14:paraId="55C7E35E">
      <w:pPr>
        <w:pStyle w:val="2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0" w:right="0" w:firstLine="0"/>
        <w:jc w:val="center"/>
        <w:textAlignment w:val="auto"/>
        <w:rPr>
          <w:rFonts w:ascii="Segoe UI" w:hAnsi="Segoe UI" w:eastAsia="Segoe UI" w:cs="Segoe UI"/>
          <w:i w:val="0"/>
          <w:iCs w:val="0"/>
          <w:caps w:val="0"/>
          <w:color w:val="1F2329"/>
          <w:spacing w:val="0"/>
          <w:sz w:val="22"/>
          <w:szCs w:val="22"/>
          <w:shd w:val="clear" w:color="auto" w:fill="auto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1F2329"/>
          <w:spacing w:val="0"/>
          <w:sz w:val="36"/>
          <w:szCs w:val="36"/>
          <w:shd w:val="clear" w:color="auto" w:fill="auto"/>
        </w:rPr>
        <w:t>与核心技术装备汇编</w:t>
      </w:r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1F2329"/>
          <w:spacing w:val="0"/>
          <w:sz w:val="36"/>
          <w:szCs w:val="36"/>
          <w:shd w:val="clear" w:color="auto" w:fill="auto"/>
          <w:lang w:val="en-US" w:eastAsia="zh-CN"/>
        </w:rPr>
        <w:t>模板</w:t>
      </w:r>
    </w:p>
    <w:p w14:paraId="1AA9F503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20" w:lineRule="exact"/>
        <w:ind w:left="0" w:right="0" w:firstLine="0"/>
        <w:jc w:val="center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1F2329"/>
          <w:spacing w:val="0"/>
          <w:sz w:val="24"/>
          <w:szCs w:val="24"/>
          <w:shd w:val="clear" w:color="auto" w:fill="auto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1F2329"/>
          <w:spacing w:val="0"/>
          <w:kern w:val="0"/>
          <w:sz w:val="24"/>
          <w:szCs w:val="24"/>
          <w:shd w:val="clear" w:color="auto" w:fill="auto"/>
          <w:lang w:val="en-US" w:eastAsia="zh-CN" w:bidi="ar"/>
        </w:rPr>
        <w:t>（单位名称：XXX生态环境治理有限公司）</w:t>
      </w:r>
    </w:p>
    <w:p w14:paraId="12EC8F1E">
      <w:pPr>
        <w:pStyle w:val="3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0" w:right="0" w:firstLine="0"/>
        <w:textAlignment w:val="auto"/>
        <w:rPr>
          <w:rFonts w:hint="eastAsia" w:ascii="仿宋" w:hAnsi="仿宋" w:eastAsia="仿宋" w:cs="仿宋"/>
          <w:sz w:val="24"/>
          <w:szCs w:val="24"/>
          <w:shd w:val="clear" w:color="auto" w:fill="auto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1F2329"/>
          <w:spacing w:val="0"/>
          <w:sz w:val="24"/>
          <w:szCs w:val="24"/>
          <w:shd w:val="clear" w:color="auto" w:fill="auto"/>
        </w:rPr>
        <w:t>一、单位简介（300字以内）</w:t>
      </w:r>
    </w:p>
    <w:p w14:paraId="2C99EEB6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20" w:lineRule="exact"/>
        <w:ind w:left="0" w:right="0" w:firstLine="48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1F2329"/>
          <w:spacing w:val="0"/>
          <w:sz w:val="24"/>
          <w:szCs w:val="24"/>
          <w:shd w:val="clear" w:color="auto" w:fill="auto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1F2329"/>
          <w:spacing w:val="0"/>
          <w:kern w:val="0"/>
          <w:sz w:val="24"/>
          <w:szCs w:val="24"/>
          <w:shd w:val="clear" w:color="auto" w:fill="auto"/>
          <w:lang w:val="en-US" w:eastAsia="zh-CN" w:bidi="ar"/>
        </w:rPr>
        <w:t>XXX生态环境治理有限公司专注于流域综合治理与生态修复领域，拥有水利水电工程总承包一级资质。公司业务广泛，涵盖防洪减灾、水环境治理以及滨水经济开发等多个方面。依托中科院生态所的技术支持，公司自主研发了生态护岸、底泥资源化等核心技术，并参与编制了《绿色疏浚指南》等行业标准。截至目前，公司已累计实施37个项目，治理河道长度超过800公里。凭借出色的技术实力和项目成果，公司在2024年入选水利部幸福河湖建设优秀案例，还获评国家高新技术企业、省级生态修复示范单位。</w:t>
      </w:r>
    </w:p>
    <w:p w14:paraId="23ACB426">
      <w:pPr>
        <w:pStyle w:val="3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0" w:right="0" w:firstLine="0"/>
        <w:jc w:val="left"/>
        <w:textAlignment w:val="auto"/>
        <w:rPr>
          <w:rFonts w:hint="eastAsia" w:ascii="仿宋" w:hAnsi="仿宋" w:eastAsia="仿宋" w:cs="仿宋"/>
          <w:sz w:val="24"/>
          <w:szCs w:val="24"/>
          <w:shd w:val="clear" w:color="auto" w:fill="auto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1F2329"/>
          <w:spacing w:val="0"/>
          <w:sz w:val="24"/>
          <w:szCs w:val="24"/>
          <w:shd w:val="clear" w:color="auto" w:fill="auto"/>
        </w:rPr>
        <w:t>二、典型施工案例（3个）</w:t>
      </w:r>
    </w:p>
    <w:p w14:paraId="20E2CEE4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20" w:lineRule="exact"/>
        <w:ind w:leftChars="0" w:right="0" w:rightChars="0"/>
        <w:textAlignment w:val="auto"/>
        <w:rPr>
          <w:rFonts w:hint="eastAsia" w:ascii="仿宋" w:hAnsi="仿宋" w:eastAsia="仿宋" w:cs="仿宋"/>
          <w:sz w:val="24"/>
          <w:szCs w:val="24"/>
          <w:shd w:val="clear" w:color="auto" w:fill="auto"/>
        </w:rPr>
      </w:pPr>
      <w:r>
        <w:rPr>
          <w:rStyle w:val="7"/>
          <w:rFonts w:hint="eastAsia" w:ascii="仿宋" w:hAnsi="仿宋" w:eastAsia="仿宋" w:cs="仿宋"/>
          <w:b/>
          <w:bCs/>
          <w:i w:val="0"/>
          <w:iCs w:val="0"/>
          <w:caps w:val="0"/>
          <w:color w:val="1F2329"/>
          <w:spacing w:val="0"/>
          <w:sz w:val="24"/>
          <w:szCs w:val="24"/>
          <w:shd w:val="clear" w:color="auto" w:fill="auto"/>
          <w:lang w:val="en-US" w:eastAsia="zh-CN"/>
        </w:rPr>
        <w:t>1.</w:t>
      </w:r>
      <w:r>
        <w:rPr>
          <w:rStyle w:val="7"/>
          <w:rFonts w:hint="eastAsia" w:ascii="仿宋" w:hAnsi="仿宋" w:eastAsia="仿宋" w:cs="仿宋"/>
          <w:b/>
          <w:bCs/>
          <w:i w:val="0"/>
          <w:iCs w:val="0"/>
          <w:caps w:val="0"/>
          <w:color w:val="1F2329"/>
          <w:spacing w:val="0"/>
          <w:sz w:val="24"/>
          <w:szCs w:val="24"/>
          <w:shd w:val="clear" w:color="auto" w:fill="auto"/>
        </w:rPr>
        <w:t>项目名称</w:t>
      </w:r>
      <w:r>
        <w:rPr>
          <w:rFonts w:hint="eastAsia" w:ascii="仿宋" w:hAnsi="仿宋" w:eastAsia="仿宋" w:cs="仿宋"/>
          <w:i w:val="0"/>
          <w:iCs w:val="0"/>
          <w:caps w:val="0"/>
          <w:color w:val="1F2329"/>
          <w:spacing w:val="0"/>
          <w:sz w:val="24"/>
          <w:szCs w:val="24"/>
          <w:shd w:val="clear" w:color="auto" w:fill="auto"/>
        </w:rPr>
        <w:t>：[具体项目1名称]</w:t>
      </w:r>
    </w:p>
    <w:p w14:paraId="27A3BB28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20" w:lineRule="exact"/>
        <w:ind w:leftChars="0" w:right="0" w:rightChars="0"/>
        <w:textAlignment w:val="auto"/>
        <w:rPr>
          <w:rFonts w:hint="eastAsia" w:ascii="仿宋" w:hAnsi="仿宋" w:eastAsia="仿宋" w:cs="仿宋"/>
          <w:sz w:val="24"/>
          <w:szCs w:val="24"/>
          <w:shd w:val="clear" w:color="auto" w:fill="auto"/>
        </w:rPr>
      </w:pPr>
      <w:r>
        <w:rPr>
          <w:rStyle w:val="7"/>
          <w:rFonts w:hint="eastAsia" w:ascii="仿宋" w:hAnsi="仿宋" w:eastAsia="仿宋" w:cs="仿宋"/>
          <w:b/>
          <w:bCs/>
          <w:i w:val="0"/>
          <w:iCs w:val="0"/>
          <w:caps w:val="0"/>
          <w:color w:val="1F2329"/>
          <w:spacing w:val="0"/>
          <w:sz w:val="24"/>
          <w:szCs w:val="24"/>
          <w:shd w:val="clear" w:color="auto" w:fill="auto"/>
        </w:rPr>
        <w:t>规模</w:t>
      </w:r>
      <w:r>
        <w:rPr>
          <w:rFonts w:hint="eastAsia" w:ascii="仿宋" w:hAnsi="仿宋" w:eastAsia="仿宋" w:cs="仿宋"/>
          <w:i w:val="0"/>
          <w:iCs w:val="0"/>
          <w:caps w:val="0"/>
          <w:color w:val="1F2329"/>
          <w:spacing w:val="0"/>
          <w:sz w:val="24"/>
          <w:szCs w:val="24"/>
          <w:shd w:val="clear" w:color="auto" w:fill="auto"/>
        </w:rPr>
        <w:t>：治理河道56公里，建设32公里生态碧道，覆盖7个镇街。</w:t>
      </w:r>
    </w:p>
    <w:p w14:paraId="0181DF63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20" w:lineRule="exact"/>
        <w:ind w:leftChars="0" w:right="0" w:rightChars="0"/>
        <w:textAlignment w:val="auto"/>
        <w:rPr>
          <w:rFonts w:hint="eastAsia" w:ascii="仿宋" w:hAnsi="仿宋" w:eastAsia="仿宋" w:cs="仿宋"/>
          <w:sz w:val="24"/>
          <w:szCs w:val="24"/>
          <w:shd w:val="clear" w:color="auto" w:fill="auto"/>
        </w:rPr>
      </w:pPr>
      <w:r>
        <w:rPr>
          <w:rStyle w:val="7"/>
          <w:rFonts w:hint="eastAsia" w:ascii="仿宋" w:hAnsi="仿宋" w:eastAsia="仿宋" w:cs="仿宋"/>
          <w:b/>
          <w:bCs/>
          <w:i w:val="0"/>
          <w:iCs w:val="0"/>
          <w:caps w:val="0"/>
          <w:color w:val="1F2329"/>
          <w:spacing w:val="0"/>
          <w:sz w:val="24"/>
          <w:szCs w:val="24"/>
          <w:shd w:val="clear" w:color="auto" w:fill="auto"/>
        </w:rPr>
        <w:t>施工效果</w:t>
      </w:r>
      <w:r>
        <w:rPr>
          <w:rFonts w:hint="eastAsia" w:ascii="仿宋" w:hAnsi="仿宋" w:eastAsia="仿宋" w:cs="仿宋"/>
          <w:i w:val="0"/>
          <w:iCs w:val="0"/>
          <w:caps w:val="0"/>
          <w:color w:val="1F2329"/>
          <w:spacing w:val="0"/>
          <w:sz w:val="24"/>
          <w:szCs w:val="24"/>
          <w:shd w:val="clear" w:color="auto" w:fill="auto"/>
        </w:rPr>
        <w:t>：通过综合整治，项目区域内水质由Ⅴ类提升至Ⅲ类，极大改善了水生态环境。同时，带动滨水文旅产业蓬勃发展，产值超12亿元，该项目成功入选全国幸福河湖典型案例，成为流域生态治理与经济发展协同推进的典范。</w:t>
      </w:r>
    </w:p>
    <w:p w14:paraId="0B18AA31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20" w:lineRule="exact"/>
        <w:ind w:leftChars="0" w:right="0" w:rightChars="0"/>
        <w:textAlignment w:val="auto"/>
        <w:rPr>
          <w:rFonts w:hint="eastAsia" w:ascii="仿宋" w:hAnsi="仿宋" w:eastAsia="仿宋" w:cs="仿宋"/>
          <w:sz w:val="24"/>
          <w:szCs w:val="24"/>
          <w:shd w:val="clear" w:color="auto" w:fill="auto"/>
        </w:rPr>
      </w:pPr>
      <w:r>
        <w:rPr>
          <w:rStyle w:val="7"/>
          <w:rFonts w:hint="eastAsia" w:ascii="仿宋" w:hAnsi="仿宋" w:eastAsia="仿宋" w:cs="仿宋"/>
          <w:b/>
          <w:bCs/>
          <w:i w:val="0"/>
          <w:iCs w:val="0"/>
          <w:caps w:val="0"/>
          <w:color w:val="1F2329"/>
          <w:spacing w:val="0"/>
          <w:sz w:val="24"/>
          <w:szCs w:val="24"/>
          <w:shd w:val="clear" w:color="auto" w:fill="auto"/>
          <w:lang w:val="en-US" w:eastAsia="zh-CN"/>
        </w:rPr>
        <w:t>2.</w:t>
      </w:r>
      <w:r>
        <w:rPr>
          <w:rStyle w:val="7"/>
          <w:rFonts w:hint="eastAsia" w:ascii="仿宋" w:hAnsi="仿宋" w:eastAsia="仿宋" w:cs="仿宋"/>
          <w:b/>
          <w:bCs/>
          <w:i w:val="0"/>
          <w:iCs w:val="0"/>
          <w:caps w:val="0"/>
          <w:color w:val="1F2329"/>
          <w:spacing w:val="0"/>
          <w:sz w:val="24"/>
          <w:szCs w:val="24"/>
          <w:shd w:val="clear" w:color="auto" w:fill="auto"/>
        </w:rPr>
        <w:t>项目名称</w:t>
      </w:r>
      <w:r>
        <w:rPr>
          <w:rFonts w:hint="eastAsia" w:ascii="仿宋" w:hAnsi="仿宋" w:eastAsia="仿宋" w:cs="仿宋"/>
          <w:i w:val="0"/>
          <w:iCs w:val="0"/>
          <w:caps w:val="0"/>
          <w:color w:val="1F2329"/>
          <w:spacing w:val="0"/>
          <w:sz w:val="24"/>
          <w:szCs w:val="24"/>
          <w:shd w:val="clear" w:color="auto" w:fill="auto"/>
        </w:rPr>
        <w:t>：[具体项目2名称]</w:t>
      </w:r>
    </w:p>
    <w:p w14:paraId="6AAA536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20" w:lineRule="exact"/>
        <w:ind w:leftChars="0" w:right="0" w:rightChars="0"/>
        <w:textAlignment w:val="auto"/>
        <w:rPr>
          <w:rFonts w:hint="eastAsia" w:ascii="仿宋" w:hAnsi="仿宋" w:eastAsia="仿宋" w:cs="仿宋"/>
          <w:sz w:val="24"/>
          <w:szCs w:val="24"/>
          <w:shd w:val="clear" w:color="auto" w:fill="auto"/>
        </w:rPr>
      </w:pPr>
      <w:r>
        <w:rPr>
          <w:rStyle w:val="7"/>
          <w:rFonts w:hint="eastAsia" w:ascii="仿宋" w:hAnsi="仿宋" w:eastAsia="仿宋" w:cs="仿宋"/>
          <w:b/>
          <w:bCs/>
          <w:i w:val="0"/>
          <w:iCs w:val="0"/>
          <w:caps w:val="0"/>
          <w:color w:val="1F2329"/>
          <w:spacing w:val="0"/>
          <w:sz w:val="24"/>
          <w:szCs w:val="24"/>
          <w:shd w:val="clear" w:color="auto" w:fill="auto"/>
        </w:rPr>
        <w:t>规模</w:t>
      </w:r>
      <w:r>
        <w:rPr>
          <w:rFonts w:hint="eastAsia" w:ascii="仿宋" w:hAnsi="仿宋" w:eastAsia="仿宋" w:cs="仿宋"/>
          <w:i w:val="0"/>
          <w:iCs w:val="0"/>
          <w:caps w:val="0"/>
          <w:color w:val="1F2329"/>
          <w:spacing w:val="0"/>
          <w:sz w:val="24"/>
          <w:szCs w:val="24"/>
          <w:shd w:val="clear" w:color="auto" w:fill="auto"/>
        </w:rPr>
        <w:t>：对4个小流域进行治理，新建18.6公里生态护岸和42公里污水管网。</w:t>
      </w:r>
    </w:p>
    <w:p w14:paraId="6E1B9784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20" w:lineRule="exact"/>
        <w:ind w:leftChars="0" w:right="0" w:rightChars="0"/>
        <w:textAlignment w:val="auto"/>
        <w:rPr>
          <w:rFonts w:hint="eastAsia" w:ascii="仿宋" w:hAnsi="仿宋" w:eastAsia="仿宋" w:cs="仿宋"/>
          <w:sz w:val="24"/>
          <w:szCs w:val="24"/>
          <w:shd w:val="clear" w:color="auto" w:fill="auto"/>
        </w:rPr>
      </w:pPr>
      <w:r>
        <w:rPr>
          <w:rStyle w:val="7"/>
          <w:rFonts w:hint="eastAsia" w:ascii="仿宋" w:hAnsi="仿宋" w:eastAsia="仿宋" w:cs="仿宋"/>
          <w:b/>
          <w:bCs/>
          <w:i w:val="0"/>
          <w:iCs w:val="0"/>
          <w:caps w:val="0"/>
          <w:color w:val="1F2329"/>
          <w:spacing w:val="0"/>
          <w:sz w:val="24"/>
          <w:szCs w:val="24"/>
          <w:shd w:val="clear" w:color="auto" w:fill="auto"/>
        </w:rPr>
        <w:t>施工效果</w:t>
      </w:r>
      <w:r>
        <w:rPr>
          <w:rFonts w:hint="eastAsia" w:ascii="仿宋" w:hAnsi="仿宋" w:eastAsia="仿宋" w:cs="仿宋"/>
          <w:i w:val="0"/>
          <w:iCs w:val="0"/>
          <w:caps w:val="0"/>
          <w:color w:val="1F2329"/>
          <w:spacing w:val="0"/>
          <w:sz w:val="24"/>
          <w:szCs w:val="24"/>
          <w:shd w:val="clear" w:color="auto" w:fill="auto"/>
        </w:rPr>
        <w:t>：有效削减了65%的悬浮物，大幅改善了水体的清澈度；鱼类生物量增加120%，生物多样性显著提升。该项目荣获长江经济带生态修复示范项目，为区域生态修复提供了宝贵经验。</w:t>
      </w:r>
    </w:p>
    <w:p w14:paraId="2DE5A528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20" w:lineRule="exact"/>
        <w:ind w:leftChars="0" w:right="0" w:rightChars="0"/>
        <w:textAlignment w:val="auto"/>
        <w:rPr>
          <w:rFonts w:hint="eastAsia" w:ascii="仿宋" w:hAnsi="仿宋" w:eastAsia="仿宋" w:cs="仿宋"/>
          <w:sz w:val="24"/>
          <w:szCs w:val="24"/>
          <w:shd w:val="clear" w:color="auto" w:fill="auto"/>
        </w:rPr>
      </w:pPr>
      <w:r>
        <w:rPr>
          <w:rStyle w:val="7"/>
          <w:rFonts w:hint="eastAsia" w:ascii="仿宋" w:hAnsi="仿宋" w:eastAsia="仿宋" w:cs="仿宋"/>
          <w:b/>
          <w:bCs/>
          <w:i w:val="0"/>
          <w:iCs w:val="0"/>
          <w:caps w:val="0"/>
          <w:color w:val="1F2329"/>
          <w:spacing w:val="0"/>
          <w:sz w:val="24"/>
          <w:szCs w:val="24"/>
          <w:shd w:val="clear" w:color="auto" w:fill="auto"/>
          <w:lang w:val="en-US" w:eastAsia="zh-CN"/>
        </w:rPr>
        <w:t>3.</w:t>
      </w:r>
      <w:r>
        <w:rPr>
          <w:rStyle w:val="7"/>
          <w:rFonts w:hint="eastAsia" w:ascii="仿宋" w:hAnsi="仿宋" w:eastAsia="仿宋" w:cs="仿宋"/>
          <w:b/>
          <w:bCs/>
          <w:i w:val="0"/>
          <w:iCs w:val="0"/>
          <w:caps w:val="0"/>
          <w:color w:val="1F2329"/>
          <w:spacing w:val="0"/>
          <w:sz w:val="24"/>
          <w:szCs w:val="24"/>
          <w:shd w:val="clear" w:color="auto" w:fill="auto"/>
        </w:rPr>
        <w:t>项目名称</w:t>
      </w:r>
      <w:r>
        <w:rPr>
          <w:rFonts w:hint="eastAsia" w:ascii="仿宋" w:hAnsi="仿宋" w:eastAsia="仿宋" w:cs="仿宋"/>
          <w:i w:val="0"/>
          <w:iCs w:val="0"/>
          <w:caps w:val="0"/>
          <w:color w:val="1F2329"/>
          <w:spacing w:val="0"/>
          <w:sz w:val="24"/>
          <w:szCs w:val="24"/>
          <w:shd w:val="clear" w:color="auto" w:fill="auto"/>
        </w:rPr>
        <w:t>：[具体项目3名称]</w:t>
      </w:r>
    </w:p>
    <w:p w14:paraId="15DB1A27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20" w:lineRule="exact"/>
        <w:ind w:leftChars="0" w:right="0" w:rightChars="0"/>
        <w:textAlignment w:val="auto"/>
        <w:rPr>
          <w:rFonts w:hint="eastAsia" w:ascii="仿宋" w:hAnsi="仿宋" w:eastAsia="仿宋" w:cs="仿宋"/>
          <w:sz w:val="24"/>
          <w:szCs w:val="24"/>
          <w:shd w:val="clear" w:color="auto" w:fill="auto"/>
        </w:rPr>
      </w:pPr>
      <w:r>
        <w:rPr>
          <w:rStyle w:val="7"/>
          <w:rFonts w:hint="eastAsia" w:ascii="仿宋" w:hAnsi="仿宋" w:eastAsia="仿宋" w:cs="仿宋"/>
          <w:b/>
          <w:bCs/>
          <w:i w:val="0"/>
          <w:iCs w:val="0"/>
          <w:caps w:val="0"/>
          <w:color w:val="1F2329"/>
          <w:spacing w:val="0"/>
          <w:sz w:val="24"/>
          <w:szCs w:val="24"/>
          <w:shd w:val="clear" w:color="auto" w:fill="auto"/>
        </w:rPr>
        <w:t>规模</w:t>
      </w:r>
      <w:r>
        <w:rPr>
          <w:rFonts w:hint="eastAsia" w:ascii="仿宋" w:hAnsi="仿宋" w:eastAsia="仿宋" w:cs="仿宋"/>
          <w:i w:val="0"/>
          <w:iCs w:val="0"/>
          <w:caps w:val="0"/>
          <w:color w:val="1F2329"/>
          <w:spacing w:val="0"/>
          <w:sz w:val="24"/>
          <w:szCs w:val="24"/>
          <w:shd w:val="clear" w:color="auto" w:fill="auto"/>
        </w:rPr>
        <w:t>：项目总投资达36亿元，涵盖河道整治、农业循环经济等5个子项目，是一个综合性的流域治理项目。</w:t>
      </w:r>
    </w:p>
    <w:p w14:paraId="132780C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20" w:lineRule="exact"/>
        <w:ind w:leftChars="0" w:right="0" w:rightChars="0"/>
        <w:textAlignment w:val="auto"/>
        <w:rPr>
          <w:rFonts w:hint="eastAsia" w:ascii="仿宋" w:hAnsi="仿宋" w:eastAsia="仿宋" w:cs="仿宋"/>
          <w:sz w:val="24"/>
          <w:szCs w:val="24"/>
          <w:shd w:val="clear" w:color="auto" w:fill="auto"/>
        </w:rPr>
      </w:pPr>
      <w:r>
        <w:rPr>
          <w:rStyle w:val="7"/>
          <w:rFonts w:hint="eastAsia" w:ascii="仿宋" w:hAnsi="仿宋" w:eastAsia="仿宋" w:cs="仿宋"/>
          <w:b/>
          <w:bCs/>
          <w:i w:val="0"/>
          <w:iCs w:val="0"/>
          <w:caps w:val="0"/>
          <w:color w:val="1F2329"/>
          <w:spacing w:val="0"/>
          <w:sz w:val="24"/>
          <w:szCs w:val="24"/>
          <w:shd w:val="clear" w:color="auto" w:fill="auto"/>
        </w:rPr>
        <w:t>施工效果</w:t>
      </w:r>
      <w:r>
        <w:rPr>
          <w:rFonts w:hint="eastAsia" w:ascii="仿宋" w:hAnsi="仿宋" w:eastAsia="仿宋" w:cs="仿宋"/>
          <w:i w:val="0"/>
          <w:iCs w:val="0"/>
          <w:caps w:val="0"/>
          <w:color w:val="1F2329"/>
          <w:spacing w:val="0"/>
          <w:sz w:val="24"/>
          <w:szCs w:val="24"/>
          <w:shd w:val="clear" w:color="auto" w:fill="auto"/>
        </w:rPr>
        <w:t>：每年减少3800吨COD排放，有效减轻了水体污染负荷。同时，吸引绿色产业投资超50亿元，推动了区域绿色经济的快速发展，实现了生态效益与经济效益的双赢。</w:t>
      </w:r>
    </w:p>
    <w:p w14:paraId="37A14058">
      <w:pPr>
        <w:pStyle w:val="3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0" w:right="0" w:firstLine="0"/>
        <w:textAlignment w:val="auto"/>
        <w:rPr>
          <w:rFonts w:hint="eastAsia" w:ascii="仿宋" w:hAnsi="仿宋" w:eastAsia="仿宋" w:cs="仿宋"/>
          <w:sz w:val="24"/>
          <w:szCs w:val="24"/>
          <w:shd w:val="clear" w:color="auto" w:fill="auto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1F2329"/>
          <w:spacing w:val="0"/>
          <w:sz w:val="24"/>
          <w:szCs w:val="24"/>
          <w:shd w:val="clear" w:color="auto" w:fill="auto"/>
        </w:rPr>
        <w:t>三、核心技术（3个）</w:t>
      </w:r>
    </w:p>
    <w:p w14:paraId="69919A84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20" w:lineRule="exact"/>
        <w:ind w:leftChars="0" w:right="0" w:rightChars="0"/>
        <w:textAlignment w:val="auto"/>
        <w:rPr>
          <w:rFonts w:hint="eastAsia" w:ascii="仿宋" w:hAnsi="仿宋" w:eastAsia="仿宋" w:cs="仿宋"/>
          <w:sz w:val="24"/>
          <w:szCs w:val="24"/>
          <w:shd w:val="clear" w:color="auto" w:fill="auto"/>
        </w:rPr>
      </w:pPr>
      <w:r>
        <w:rPr>
          <w:rStyle w:val="7"/>
          <w:rFonts w:hint="eastAsia" w:ascii="仿宋" w:hAnsi="仿宋" w:eastAsia="仿宋" w:cs="仿宋"/>
          <w:b/>
          <w:bCs/>
          <w:i w:val="0"/>
          <w:iCs w:val="0"/>
          <w:caps w:val="0"/>
          <w:color w:val="1F2329"/>
          <w:spacing w:val="0"/>
          <w:sz w:val="24"/>
          <w:szCs w:val="24"/>
          <w:shd w:val="clear" w:color="auto" w:fill="auto"/>
          <w:lang w:val="en-US" w:eastAsia="zh-CN"/>
        </w:rPr>
        <w:t>1.</w:t>
      </w:r>
      <w:r>
        <w:rPr>
          <w:rStyle w:val="7"/>
          <w:rFonts w:hint="eastAsia" w:ascii="仿宋" w:hAnsi="仿宋" w:eastAsia="仿宋" w:cs="仿宋"/>
          <w:b/>
          <w:bCs/>
          <w:i w:val="0"/>
          <w:iCs w:val="0"/>
          <w:caps w:val="0"/>
          <w:color w:val="1F2329"/>
          <w:spacing w:val="0"/>
          <w:sz w:val="24"/>
          <w:szCs w:val="24"/>
          <w:shd w:val="clear" w:color="auto" w:fill="auto"/>
        </w:rPr>
        <w:t>生态护岸柔性结构技术</w:t>
      </w:r>
    </w:p>
    <w:p w14:paraId="373BCE57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20" w:lineRule="exact"/>
        <w:ind w:leftChars="0" w:right="0" w:rightChars="0"/>
        <w:textAlignment w:val="auto"/>
        <w:rPr>
          <w:rFonts w:hint="eastAsia" w:ascii="仿宋" w:hAnsi="仿宋" w:eastAsia="仿宋" w:cs="仿宋"/>
          <w:sz w:val="24"/>
          <w:szCs w:val="24"/>
          <w:shd w:val="clear" w:color="auto" w:fill="auto"/>
        </w:rPr>
      </w:pPr>
      <w:r>
        <w:rPr>
          <w:rStyle w:val="7"/>
          <w:rFonts w:hint="eastAsia" w:ascii="仿宋" w:hAnsi="仿宋" w:eastAsia="仿宋" w:cs="仿宋"/>
          <w:b/>
          <w:bCs/>
          <w:i w:val="0"/>
          <w:iCs w:val="0"/>
          <w:caps w:val="0"/>
          <w:color w:val="1F2329"/>
          <w:spacing w:val="0"/>
          <w:sz w:val="24"/>
          <w:szCs w:val="24"/>
          <w:shd w:val="clear" w:color="auto" w:fill="auto"/>
        </w:rPr>
        <w:t>主要成果</w:t>
      </w:r>
      <w:r>
        <w:rPr>
          <w:rFonts w:hint="eastAsia" w:ascii="仿宋" w:hAnsi="仿宋" w:eastAsia="仿宋" w:cs="仿宋"/>
          <w:i w:val="0"/>
          <w:iCs w:val="0"/>
          <w:caps w:val="0"/>
          <w:color w:val="1F2329"/>
          <w:spacing w:val="0"/>
          <w:sz w:val="24"/>
          <w:szCs w:val="24"/>
          <w:shd w:val="clear" w:color="auto" w:fill="auto"/>
        </w:rPr>
        <w:t>：成功研发植物纤维加筋土工格栅，使护岸抗冲刷强度提升40%，有效增强了护岸的稳定性和耐久性。</w:t>
      </w:r>
    </w:p>
    <w:p w14:paraId="002CF724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20" w:lineRule="exact"/>
        <w:ind w:leftChars="0" w:right="0" w:rightChars="0"/>
        <w:textAlignment w:val="auto"/>
        <w:rPr>
          <w:rFonts w:hint="eastAsia" w:ascii="仿宋" w:hAnsi="仿宋" w:eastAsia="仿宋" w:cs="仿宋"/>
          <w:sz w:val="24"/>
          <w:szCs w:val="24"/>
          <w:shd w:val="clear" w:color="auto" w:fill="auto"/>
        </w:rPr>
      </w:pPr>
      <w:r>
        <w:rPr>
          <w:rStyle w:val="7"/>
          <w:rFonts w:hint="eastAsia" w:ascii="仿宋" w:hAnsi="仿宋" w:eastAsia="仿宋" w:cs="仿宋"/>
          <w:b/>
          <w:bCs/>
          <w:i w:val="0"/>
          <w:iCs w:val="0"/>
          <w:caps w:val="0"/>
          <w:color w:val="1F2329"/>
          <w:spacing w:val="0"/>
          <w:sz w:val="24"/>
          <w:szCs w:val="24"/>
          <w:shd w:val="clear" w:color="auto" w:fill="auto"/>
        </w:rPr>
        <w:t>应用案例</w:t>
      </w:r>
      <w:r>
        <w:rPr>
          <w:rFonts w:hint="eastAsia" w:ascii="仿宋" w:hAnsi="仿宋" w:eastAsia="仿宋" w:cs="仿宋"/>
          <w:i w:val="0"/>
          <w:iCs w:val="0"/>
          <w:caps w:val="0"/>
          <w:color w:val="1F2329"/>
          <w:spacing w:val="0"/>
          <w:sz w:val="24"/>
          <w:szCs w:val="24"/>
          <w:shd w:val="clear" w:color="auto" w:fill="auto"/>
        </w:rPr>
        <w:t>：应用于重庆五桥河流域防洪工程，有效减少90%的决堤风险，保障了周边居民的生命财产安全和区域的防洪安全。</w:t>
      </w:r>
    </w:p>
    <w:p w14:paraId="457B3C9A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20" w:lineRule="exact"/>
        <w:ind w:leftChars="0" w:right="0" w:rightChars="0"/>
        <w:textAlignment w:val="auto"/>
        <w:rPr>
          <w:rFonts w:hint="eastAsia" w:ascii="仿宋" w:hAnsi="仿宋" w:eastAsia="仿宋" w:cs="仿宋"/>
          <w:sz w:val="24"/>
          <w:szCs w:val="24"/>
          <w:shd w:val="clear" w:color="auto" w:fill="auto"/>
        </w:rPr>
      </w:pPr>
      <w:r>
        <w:rPr>
          <w:rStyle w:val="7"/>
          <w:rFonts w:hint="eastAsia" w:ascii="仿宋" w:hAnsi="仿宋" w:eastAsia="仿宋" w:cs="仿宋"/>
          <w:b/>
          <w:bCs/>
          <w:i w:val="0"/>
          <w:iCs w:val="0"/>
          <w:caps w:val="0"/>
          <w:color w:val="1F2329"/>
          <w:spacing w:val="0"/>
          <w:sz w:val="24"/>
          <w:szCs w:val="24"/>
          <w:shd w:val="clear" w:color="auto" w:fill="auto"/>
        </w:rPr>
        <w:t>获奖情况</w:t>
      </w:r>
      <w:r>
        <w:rPr>
          <w:rFonts w:hint="eastAsia" w:ascii="仿宋" w:hAnsi="仿宋" w:eastAsia="仿宋" w:cs="仿宋"/>
          <w:i w:val="0"/>
          <w:iCs w:val="0"/>
          <w:caps w:val="0"/>
          <w:color w:val="1F2329"/>
          <w:spacing w:val="0"/>
          <w:sz w:val="24"/>
          <w:szCs w:val="24"/>
          <w:shd w:val="clear" w:color="auto" w:fill="auto"/>
        </w:rPr>
        <w:t>：荣获2024年中国水利工程大禹奖，这是对该技术在水利工程领域卓越贡献的高度认可。</w:t>
      </w:r>
    </w:p>
    <w:p w14:paraId="3CCF280A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20" w:lineRule="exact"/>
        <w:ind w:leftChars="0" w:right="0" w:rightChars="0"/>
        <w:textAlignment w:val="auto"/>
        <w:rPr>
          <w:rFonts w:hint="eastAsia" w:ascii="仿宋" w:hAnsi="仿宋" w:eastAsia="仿宋" w:cs="仿宋"/>
          <w:sz w:val="24"/>
          <w:szCs w:val="24"/>
          <w:shd w:val="clear" w:color="auto" w:fill="auto"/>
        </w:rPr>
      </w:pPr>
      <w:r>
        <w:rPr>
          <w:rStyle w:val="7"/>
          <w:rFonts w:hint="eastAsia" w:ascii="仿宋" w:hAnsi="仿宋" w:eastAsia="仿宋" w:cs="仿宋"/>
          <w:b/>
          <w:bCs/>
          <w:i w:val="0"/>
          <w:iCs w:val="0"/>
          <w:caps w:val="0"/>
          <w:color w:val="1F2329"/>
          <w:spacing w:val="0"/>
          <w:sz w:val="24"/>
          <w:szCs w:val="24"/>
          <w:shd w:val="clear" w:color="auto" w:fill="auto"/>
          <w:lang w:val="en-US" w:eastAsia="zh-CN"/>
        </w:rPr>
        <w:t>2.</w:t>
      </w:r>
      <w:r>
        <w:rPr>
          <w:rStyle w:val="7"/>
          <w:rFonts w:hint="eastAsia" w:ascii="仿宋" w:hAnsi="仿宋" w:eastAsia="仿宋" w:cs="仿宋"/>
          <w:b/>
          <w:bCs/>
          <w:i w:val="0"/>
          <w:iCs w:val="0"/>
          <w:caps w:val="0"/>
          <w:color w:val="1F2329"/>
          <w:spacing w:val="0"/>
          <w:sz w:val="24"/>
          <w:szCs w:val="24"/>
          <w:shd w:val="clear" w:color="auto" w:fill="auto"/>
        </w:rPr>
        <w:t>疏浚底泥协同资源化技术</w:t>
      </w:r>
    </w:p>
    <w:p w14:paraId="53D0F189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20" w:lineRule="exact"/>
        <w:ind w:leftChars="0" w:right="0" w:rightChars="0"/>
        <w:textAlignment w:val="auto"/>
        <w:rPr>
          <w:rFonts w:hint="eastAsia" w:ascii="仿宋" w:hAnsi="仿宋" w:eastAsia="仿宋" w:cs="仿宋"/>
          <w:sz w:val="24"/>
          <w:szCs w:val="24"/>
          <w:shd w:val="clear" w:color="auto" w:fill="auto"/>
        </w:rPr>
      </w:pPr>
      <w:r>
        <w:rPr>
          <w:rStyle w:val="7"/>
          <w:rFonts w:hint="eastAsia" w:ascii="仿宋" w:hAnsi="仿宋" w:eastAsia="仿宋" w:cs="仿宋"/>
          <w:b/>
          <w:bCs/>
          <w:i w:val="0"/>
          <w:iCs w:val="0"/>
          <w:caps w:val="0"/>
          <w:color w:val="1F2329"/>
          <w:spacing w:val="0"/>
          <w:sz w:val="24"/>
          <w:szCs w:val="24"/>
          <w:shd w:val="clear" w:color="auto" w:fill="auto"/>
        </w:rPr>
        <w:t>主要成果</w:t>
      </w:r>
      <w:r>
        <w:rPr>
          <w:rFonts w:hint="eastAsia" w:ascii="仿宋" w:hAnsi="仿宋" w:eastAsia="仿宋" w:cs="仿宋"/>
          <w:i w:val="0"/>
          <w:iCs w:val="0"/>
          <w:caps w:val="0"/>
          <w:color w:val="1F2329"/>
          <w:spacing w:val="0"/>
          <w:sz w:val="24"/>
          <w:szCs w:val="24"/>
          <w:shd w:val="clear" w:color="auto" w:fill="auto"/>
        </w:rPr>
        <w:t>：实现重金属固化率≥95%，有效降低了底泥中的重金属污染风险；建材转化率达到70%，将疏浚底泥转化为可利用的建筑材料，实现了资源的循环利用。</w:t>
      </w:r>
    </w:p>
    <w:p w14:paraId="572C2757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20" w:lineRule="exact"/>
        <w:ind w:leftChars="0" w:right="0" w:rightChars="0"/>
        <w:textAlignment w:val="auto"/>
        <w:rPr>
          <w:rFonts w:hint="eastAsia" w:ascii="仿宋" w:hAnsi="仿宋" w:eastAsia="仿宋" w:cs="仿宋"/>
          <w:sz w:val="24"/>
          <w:szCs w:val="24"/>
          <w:shd w:val="clear" w:color="auto" w:fill="auto"/>
        </w:rPr>
      </w:pPr>
      <w:r>
        <w:rPr>
          <w:rStyle w:val="7"/>
          <w:rFonts w:hint="eastAsia" w:ascii="仿宋" w:hAnsi="仿宋" w:eastAsia="仿宋" w:cs="仿宋"/>
          <w:b/>
          <w:bCs/>
          <w:i w:val="0"/>
          <w:iCs w:val="0"/>
          <w:caps w:val="0"/>
          <w:color w:val="1F2329"/>
          <w:spacing w:val="0"/>
          <w:sz w:val="24"/>
          <w:szCs w:val="24"/>
          <w:shd w:val="clear" w:color="auto" w:fill="auto"/>
        </w:rPr>
        <w:t>应用案例</w:t>
      </w:r>
      <w:r>
        <w:rPr>
          <w:rFonts w:hint="eastAsia" w:ascii="仿宋" w:hAnsi="仿宋" w:eastAsia="仿宋" w:cs="仿宋"/>
          <w:i w:val="0"/>
          <w:iCs w:val="0"/>
          <w:caps w:val="0"/>
          <w:color w:val="1F2329"/>
          <w:spacing w:val="0"/>
          <w:sz w:val="24"/>
          <w:szCs w:val="24"/>
          <w:shd w:val="clear" w:color="auto" w:fill="auto"/>
        </w:rPr>
        <w:t>：在南昌抚河水系治理项目中，资源化底泥8.2万立方米，既解决了底泥处置难题，又创造了经济效益，为其他类似项目提供了借鉴。</w:t>
      </w:r>
    </w:p>
    <w:p w14:paraId="076B7C6D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20" w:lineRule="exact"/>
        <w:ind w:leftChars="0" w:right="0" w:rightChars="0"/>
        <w:textAlignment w:val="auto"/>
        <w:rPr>
          <w:rFonts w:hint="eastAsia" w:ascii="仿宋" w:hAnsi="仿宋" w:eastAsia="仿宋" w:cs="仿宋"/>
          <w:sz w:val="24"/>
          <w:szCs w:val="24"/>
          <w:shd w:val="clear" w:color="auto" w:fill="auto"/>
        </w:rPr>
      </w:pPr>
      <w:r>
        <w:rPr>
          <w:rStyle w:val="7"/>
          <w:rFonts w:hint="eastAsia" w:ascii="仿宋" w:hAnsi="仿宋" w:eastAsia="仿宋" w:cs="仿宋"/>
          <w:b/>
          <w:bCs/>
          <w:i w:val="0"/>
          <w:iCs w:val="0"/>
          <w:caps w:val="0"/>
          <w:color w:val="1F2329"/>
          <w:spacing w:val="0"/>
          <w:sz w:val="24"/>
          <w:szCs w:val="24"/>
          <w:shd w:val="clear" w:color="auto" w:fill="auto"/>
        </w:rPr>
        <w:t>获奖情况</w:t>
      </w:r>
      <w:r>
        <w:rPr>
          <w:rFonts w:hint="eastAsia" w:ascii="仿宋" w:hAnsi="仿宋" w:eastAsia="仿宋" w:cs="仿宋"/>
          <w:i w:val="0"/>
          <w:iCs w:val="0"/>
          <w:caps w:val="0"/>
          <w:color w:val="1F2329"/>
          <w:spacing w:val="0"/>
          <w:sz w:val="24"/>
          <w:szCs w:val="24"/>
          <w:shd w:val="clear" w:color="auto" w:fill="auto"/>
        </w:rPr>
        <w:t>：获得生态环境部科技进步二等奖，彰显了该技术在生态环境领域的创新性和实用性。</w:t>
      </w:r>
    </w:p>
    <w:p w14:paraId="2F0867D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20" w:lineRule="exact"/>
        <w:ind w:leftChars="0" w:right="0" w:rightChars="0"/>
        <w:textAlignment w:val="auto"/>
        <w:rPr>
          <w:rFonts w:hint="eastAsia" w:ascii="仿宋" w:hAnsi="仿宋" w:eastAsia="仿宋" w:cs="仿宋"/>
          <w:sz w:val="24"/>
          <w:szCs w:val="24"/>
          <w:shd w:val="clear" w:color="auto" w:fill="auto"/>
        </w:rPr>
      </w:pPr>
      <w:r>
        <w:rPr>
          <w:rStyle w:val="7"/>
          <w:rFonts w:hint="eastAsia" w:ascii="仿宋" w:hAnsi="仿宋" w:eastAsia="仿宋" w:cs="仿宋"/>
          <w:b/>
          <w:bCs/>
          <w:i w:val="0"/>
          <w:iCs w:val="0"/>
          <w:caps w:val="0"/>
          <w:color w:val="1F2329"/>
          <w:spacing w:val="0"/>
          <w:sz w:val="24"/>
          <w:szCs w:val="24"/>
          <w:shd w:val="clear" w:color="auto" w:fill="auto"/>
          <w:lang w:val="en-US" w:eastAsia="zh-CN"/>
        </w:rPr>
        <w:t>3.</w:t>
      </w:r>
      <w:r>
        <w:rPr>
          <w:rStyle w:val="7"/>
          <w:rFonts w:hint="eastAsia" w:ascii="仿宋" w:hAnsi="仿宋" w:eastAsia="仿宋" w:cs="仿宋"/>
          <w:b/>
          <w:bCs/>
          <w:i w:val="0"/>
          <w:iCs w:val="0"/>
          <w:caps w:val="0"/>
          <w:color w:val="1F2329"/>
          <w:spacing w:val="0"/>
          <w:sz w:val="24"/>
          <w:szCs w:val="24"/>
          <w:shd w:val="clear" w:color="auto" w:fill="auto"/>
        </w:rPr>
        <w:t>流域智慧水务决策平台</w:t>
      </w:r>
    </w:p>
    <w:p w14:paraId="68484EF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20" w:lineRule="exact"/>
        <w:ind w:leftChars="0" w:right="0" w:rightChars="0"/>
        <w:textAlignment w:val="auto"/>
        <w:rPr>
          <w:rFonts w:hint="eastAsia" w:ascii="仿宋" w:hAnsi="仿宋" w:eastAsia="仿宋" w:cs="仿宋"/>
          <w:sz w:val="24"/>
          <w:szCs w:val="24"/>
          <w:shd w:val="clear" w:color="auto" w:fill="auto"/>
        </w:rPr>
      </w:pPr>
      <w:r>
        <w:rPr>
          <w:rStyle w:val="7"/>
          <w:rFonts w:hint="eastAsia" w:ascii="仿宋" w:hAnsi="仿宋" w:eastAsia="仿宋" w:cs="仿宋"/>
          <w:b/>
          <w:bCs/>
          <w:i w:val="0"/>
          <w:iCs w:val="0"/>
          <w:caps w:val="0"/>
          <w:color w:val="1F2329"/>
          <w:spacing w:val="0"/>
          <w:sz w:val="24"/>
          <w:szCs w:val="24"/>
          <w:shd w:val="clear" w:color="auto" w:fill="auto"/>
        </w:rPr>
        <w:t>主要成果</w:t>
      </w:r>
      <w:r>
        <w:rPr>
          <w:rFonts w:hint="eastAsia" w:ascii="仿宋" w:hAnsi="仿宋" w:eastAsia="仿宋" w:cs="仿宋"/>
          <w:i w:val="0"/>
          <w:iCs w:val="0"/>
          <w:caps w:val="0"/>
          <w:color w:val="1F2329"/>
          <w:spacing w:val="0"/>
          <w:sz w:val="24"/>
          <w:szCs w:val="24"/>
          <w:shd w:val="clear" w:color="auto" w:fill="auto"/>
        </w:rPr>
        <w:t>：集成AI水质预测、无人机巡检等先进模块，使系统响应速度提升60%，能够更及时、准确地掌握流域水环境状况，为科学决策提供有力支持。</w:t>
      </w:r>
    </w:p>
    <w:p w14:paraId="6B13C97D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20" w:lineRule="exact"/>
        <w:ind w:leftChars="0" w:right="0" w:rightChars="0"/>
        <w:textAlignment w:val="auto"/>
        <w:rPr>
          <w:rFonts w:hint="eastAsia" w:ascii="仿宋" w:hAnsi="仿宋" w:eastAsia="仿宋" w:cs="仿宋"/>
          <w:sz w:val="24"/>
          <w:szCs w:val="24"/>
          <w:shd w:val="clear" w:color="auto" w:fill="auto"/>
        </w:rPr>
      </w:pPr>
      <w:r>
        <w:rPr>
          <w:rStyle w:val="7"/>
          <w:rFonts w:hint="eastAsia" w:ascii="仿宋" w:hAnsi="仿宋" w:eastAsia="仿宋" w:cs="仿宋"/>
          <w:b/>
          <w:bCs/>
          <w:i w:val="0"/>
          <w:iCs w:val="0"/>
          <w:caps w:val="0"/>
          <w:color w:val="1F2329"/>
          <w:spacing w:val="0"/>
          <w:sz w:val="24"/>
          <w:szCs w:val="24"/>
          <w:shd w:val="clear" w:color="auto" w:fill="auto"/>
        </w:rPr>
        <w:t>应用案例</w:t>
      </w:r>
      <w:r>
        <w:rPr>
          <w:rFonts w:hint="eastAsia" w:ascii="仿宋" w:hAnsi="仿宋" w:eastAsia="仿宋" w:cs="仿宋"/>
          <w:i w:val="0"/>
          <w:iCs w:val="0"/>
          <w:caps w:val="0"/>
          <w:color w:val="1F2329"/>
          <w:spacing w:val="0"/>
          <w:sz w:val="24"/>
          <w:szCs w:val="24"/>
          <w:shd w:val="clear" w:color="auto" w:fill="auto"/>
        </w:rPr>
        <w:t>：应用于广州河长制数字化培训系统，已推送课程3.2万次，提高了河长制相关工作人员的业务水平和管理效率。</w:t>
      </w:r>
    </w:p>
    <w:p w14:paraId="1052B28E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20" w:lineRule="exact"/>
        <w:ind w:leftChars="0" w:right="0" w:rightChars="0"/>
        <w:textAlignment w:val="auto"/>
        <w:rPr>
          <w:rFonts w:hint="eastAsia" w:ascii="仿宋" w:hAnsi="仿宋" w:eastAsia="仿宋" w:cs="仿宋"/>
          <w:sz w:val="24"/>
          <w:szCs w:val="24"/>
          <w:shd w:val="clear" w:color="auto" w:fill="auto"/>
        </w:rPr>
      </w:pPr>
      <w:r>
        <w:rPr>
          <w:rStyle w:val="7"/>
          <w:rFonts w:hint="eastAsia" w:ascii="仿宋" w:hAnsi="仿宋" w:eastAsia="仿宋" w:cs="仿宋"/>
          <w:b/>
          <w:bCs/>
          <w:i w:val="0"/>
          <w:iCs w:val="0"/>
          <w:caps w:val="0"/>
          <w:color w:val="1F2329"/>
          <w:spacing w:val="0"/>
          <w:sz w:val="24"/>
          <w:szCs w:val="24"/>
          <w:shd w:val="clear" w:color="auto" w:fill="auto"/>
        </w:rPr>
        <w:t>获奖情况</w:t>
      </w:r>
      <w:r>
        <w:rPr>
          <w:rFonts w:hint="eastAsia" w:ascii="仿宋" w:hAnsi="仿宋" w:eastAsia="仿宋" w:cs="仿宋"/>
          <w:i w:val="0"/>
          <w:iCs w:val="0"/>
          <w:caps w:val="0"/>
          <w:color w:val="1F2329"/>
          <w:spacing w:val="0"/>
          <w:sz w:val="24"/>
          <w:szCs w:val="24"/>
          <w:shd w:val="clear" w:color="auto" w:fill="auto"/>
        </w:rPr>
        <w:t>：[若有相关奖项，补充在此；若无，可说明技术的行业影响力，如受到行业内广泛关注和好评等]</w:t>
      </w:r>
    </w:p>
    <w:p w14:paraId="0E525B79">
      <w:pPr>
        <w:pStyle w:val="3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bottom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0" w:right="0" w:firstLine="0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color w:val="1F2329"/>
          <w:spacing w:val="0"/>
          <w:sz w:val="24"/>
          <w:szCs w:val="24"/>
          <w:shd w:val="clear" w:color="auto" w:fill="auto"/>
          <w:vertAlign w:val="baseline"/>
          <w:lang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1F2329"/>
          <w:spacing w:val="0"/>
          <w:sz w:val="24"/>
          <w:szCs w:val="24"/>
          <w:shd w:val="clear" w:color="auto" w:fill="auto"/>
        </w:rPr>
        <w:t>关键设备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1F2329"/>
          <w:spacing w:val="0"/>
          <w:sz w:val="24"/>
          <w:szCs w:val="24"/>
          <w:shd w:val="clear" w:color="auto" w:fill="auto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1F2329"/>
          <w:spacing w:val="0"/>
          <w:sz w:val="24"/>
          <w:szCs w:val="24"/>
          <w:shd w:val="clear" w:color="auto" w:fill="auto"/>
          <w:lang w:val="en-US" w:eastAsia="zh-CN"/>
        </w:rPr>
        <w:t>3个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1F2329"/>
          <w:spacing w:val="0"/>
          <w:sz w:val="24"/>
          <w:szCs w:val="24"/>
          <w:shd w:val="clear" w:color="auto" w:fill="auto"/>
          <w:lang w:eastAsia="zh-CN"/>
        </w:rPr>
        <w:t>）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 w14:paraId="01A5DFFD">
        <w:tc>
          <w:tcPr>
            <w:tcW w:w="2130" w:type="dxa"/>
            <w:vAlign w:val="center"/>
          </w:tcPr>
          <w:p w14:paraId="6FB28B1A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1F2329"/>
                <w:spacing w:val="0"/>
                <w:sz w:val="24"/>
                <w:szCs w:val="24"/>
                <w:shd w:val="clear" w:color="auto" w:fill="auto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shd w:val="clear" w:color="auto" w:fill="auto"/>
                <w:lang w:val="en-US" w:eastAsia="zh-CN" w:bidi="ar"/>
              </w:rPr>
              <w:t>设备名称</w:t>
            </w:r>
          </w:p>
        </w:tc>
        <w:tc>
          <w:tcPr>
            <w:tcW w:w="2130" w:type="dxa"/>
            <w:vAlign w:val="center"/>
          </w:tcPr>
          <w:p w14:paraId="454D5D37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1F2329"/>
                <w:spacing w:val="0"/>
                <w:sz w:val="24"/>
                <w:szCs w:val="24"/>
                <w:shd w:val="clear" w:color="auto" w:fill="auto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shd w:val="clear" w:color="auto" w:fill="auto"/>
                <w:lang w:val="en-US" w:eastAsia="zh-CN" w:bidi="ar"/>
              </w:rPr>
              <w:t>规格参数</w:t>
            </w:r>
          </w:p>
        </w:tc>
        <w:tc>
          <w:tcPr>
            <w:tcW w:w="2131" w:type="dxa"/>
            <w:vAlign w:val="center"/>
          </w:tcPr>
          <w:p w14:paraId="317D43A1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1F2329"/>
                <w:spacing w:val="0"/>
                <w:sz w:val="24"/>
                <w:szCs w:val="24"/>
                <w:shd w:val="clear" w:color="auto" w:fill="auto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shd w:val="clear" w:color="auto" w:fill="auto"/>
                <w:lang w:val="en-US" w:eastAsia="zh-CN" w:bidi="ar"/>
              </w:rPr>
              <w:t>建造厂家</w:t>
            </w:r>
          </w:p>
        </w:tc>
        <w:tc>
          <w:tcPr>
            <w:tcW w:w="2131" w:type="dxa"/>
            <w:vAlign w:val="center"/>
          </w:tcPr>
          <w:p w14:paraId="6CAFB42E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1F2329"/>
                <w:spacing w:val="0"/>
                <w:sz w:val="24"/>
                <w:szCs w:val="24"/>
                <w:shd w:val="clear" w:color="auto" w:fill="auto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shd w:val="clear" w:color="auto" w:fill="auto"/>
                <w:lang w:val="en-US" w:eastAsia="zh-CN" w:bidi="ar"/>
              </w:rPr>
              <w:t>施工项目案例</w:t>
            </w:r>
          </w:p>
        </w:tc>
      </w:tr>
      <w:tr w14:paraId="08933520">
        <w:tc>
          <w:tcPr>
            <w:tcW w:w="2130" w:type="dxa"/>
            <w:vAlign w:val="center"/>
          </w:tcPr>
          <w:p w14:paraId="1F066315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1F2329"/>
                <w:spacing w:val="0"/>
                <w:sz w:val="24"/>
                <w:szCs w:val="24"/>
                <w:shd w:val="clear" w:color="auto" w:fill="auto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shd w:val="clear" w:color="auto" w:fill="auto"/>
                <w:lang w:val="en-US" w:eastAsia="zh-CN" w:bidi="ar"/>
              </w:rPr>
              <w:t>生态绞吸船</w:t>
            </w:r>
          </w:p>
        </w:tc>
        <w:tc>
          <w:tcPr>
            <w:tcW w:w="2130" w:type="dxa"/>
            <w:vAlign w:val="center"/>
          </w:tcPr>
          <w:p w14:paraId="0747F7CF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1F2329"/>
                <w:spacing w:val="0"/>
                <w:sz w:val="24"/>
                <w:szCs w:val="24"/>
                <w:shd w:val="clear" w:color="auto" w:fill="auto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shd w:val="clear" w:color="auto" w:fill="auto"/>
                <w:lang w:val="en-US" w:eastAsia="zh-CN" w:bidi="ar"/>
              </w:rPr>
              <w:t>挖深25m，流量2200m³/h</w:t>
            </w:r>
          </w:p>
        </w:tc>
        <w:tc>
          <w:tcPr>
            <w:tcW w:w="2131" w:type="dxa"/>
            <w:vAlign w:val="center"/>
          </w:tcPr>
          <w:p w14:paraId="482A2698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1F2329"/>
                <w:spacing w:val="0"/>
                <w:sz w:val="24"/>
                <w:szCs w:val="24"/>
                <w:shd w:val="clear" w:color="auto" w:fill="auto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shd w:val="clear" w:color="auto" w:fill="auto"/>
                <w:lang w:val="en-US" w:eastAsia="zh-CN" w:bidi="ar"/>
              </w:rPr>
              <w:t>[具体厂家名称1]</w:t>
            </w:r>
          </w:p>
        </w:tc>
        <w:tc>
          <w:tcPr>
            <w:tcW w:w="2131" w:type="dxa"/>
            <w:vAlign w:val="center"/>
          </w:tcPr>
          <w:p w14:paraId="1F0AC886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1F2329"/>
                <w:spacing w:val="0"/>
                <w:sz w:val="24"/>
                <w:szCs w:val="24"/>
                <w:shd w:val="clear" w:color="auto" w:fill="auto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shd w:val="clear" w:color="auto" w:fill="auto"/>
                <w:lang w:val="en-US" w:eastAsia="zh-CN" w:bidi="ar"/>
              </w:rPr>
              <w:t>[列举应用该设备的具体项目名称1]</w:t>
            </w:r>
          </w:p>
        </w:tc>
      </w:tr>
      <w:tr w14:paraId="3B245B8E">
        <w:tc>
          <w:tcPr>
            <w:tcW w:w="2130" w:type="dxa"/>
            <w:vAlign w:val="center"/>
          </w:tcPr>
          <w:p w14:paraId="05479994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1F2329"/>
                <w:spacing w:val="0"/>
                <w:sz w:val="24"/>
                <w:szCs w:val="24"/>
                <w:shd w:val="clear" w:color="auto" w:fill="auto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shd w:val="clear" w:color="auto" w:fill="auto"/>
                <w:lang w:val="en-US" w:eastAsia="zh-CN" w:bidi="ar"/>
              </w:rPr>
              <w:t>XXX</w:t>
            </w:r>
          </w:p>
        </w:tc>
        <w:tc>
          <w:tcPr>
            <w:tcW w:w="2130" w:type="dxa"/>
            <w:vAlign w:val="center"/>
          </w:tcPr>
          <w:p w14:paraId="20B9FC5B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1F2329"/>
                <w:spacing w:val="0"/>
                <w:sz w:val="24"/>
                <w:szCs w:val="24"/>
                <w:shd w:val="clear" w:color="auto" w:fill="auto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shd w:val="clear" w:color="auto" w:fill="auto"/>
                <w:lang w:val="en-US" w:eastAsia="zh-CN" w:bidi="ar"/>
              </w:rPr>
              <w:t>XXX</w:t>
            </w:r>
          </w:p>
        </w:tc>
        <w:tc>
          <w:tcPr>
            <w:tcW w:w="2131" w:type="dxa"/>
            <w:vAlign w:val="center"/>
          </w:tcPr>
          <w:p w14:paraId="63D8922B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1F2329"/>
                <w:spacing w:val="0"/>
                <w:sz w:val="24"/>
                <w:szCs w:val="24"/>
                <w:shd w:val="clear" w:color="auto" w:fill="auto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shd w:val="clear" w:color="auto" w:fill="auto"/>
                <w:lang w:val="en-US" w:eastAsia="zh-CN" w:bidi="ar"/>
              </w:rPr>
              <w:t>XXX</w:t>
            </w:r>
          </w:p>
        </w:tc>
        <w:tc>
          <w:tcPr>
            <w:tcW w:w="2131" w:type="dxa"/>
            <w:vAlign w:val="center"/>
          </w:tcPr>
          <w:p w14:paraId="5CBECD2B">
            <w:pPr>
              <w:keepNext w:val="0"/>
              <w:keepLines w:val="0"/>
              <w:pageBreakBefore w:val="0"/>
              <w:widowControl/>
              <w:suppressLineNumbers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1F2329"/>
                <w:spacing w:val="0"/>
                <w:sz w:val="24"/>
                <w:szCs w:val="24"/>
                <w:shd w:val="clear" w:color="auto" w:fill="auto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shd w:val="clear" w:color="auto" w:fill="auto"/>
                <w:lang w:val="en-US" w:eastAsia="zh-CN" w:bidi="ar"/>
              </w:rPr>
              <w:t>XXX</w:t>
            </w:r>
          </w:p>
        </w:tc>
      </w:tr>
    </w:tbl>
    <w:p w14:paraId="110E0562">
      <w:pPr>
        <w:pStyle w:val="3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20" w:lineRule="exact"/>
        <w:ind w:left="0" w:right="0" w:firstLine="0"/>
        <w:textAlignment w:val="auto"/>
        <w:rPr>
          <w:rFonts w:hint="eastAsia" w:ascii="仿宋" w:hAnsi="仿宋" w:eastAsia="仿宋" w:cs="仿宋"/>
          <w:sz w:val="24"/>
          <w:szCs w:val="24"/>
          <w:shd w:val="clear" w:color="auto" w:fill="auto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1F2329"/>
          <w:spacing w:val="0"/>
          <w:sz w:val="24"/>
          <w:szCs w:val="24"/>
          <w:shd w:val="clear" w:color="auto" w:fill="auto"/>
        </w:rPr>
        <w:t>五、图片格式要求</w:t>
      </w:r>
    </w:p>
    <w:p w14:paraId="5EB025BE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20" w:lineRule="exact"/>
        <w:ind w:leftChars="0" w:right="0" w:rightChars="0"/>
        <w:textAlignment w:val="auto"/>
        <w:rPr>
          <w:rFonts w:hint="eastAsia" w:ascii="仿宋" w:hAnsi="仿宋" w:eastAsia="仿宋" w:cs="仿宋"/>
          <w:sz w:val="24"/>
          <w:szCs w:val="24"/>
          <w:shd w:val="clear" w:color="auto" w:fill="auto"/>
        </w:rPr>
      </w:pPr>
      <w:r>
        <w:rPr>
          <w:rStyle w:val="7"/>
          <w:rFonts w:hint="eastAsia" w:ascii="仿宋" w:hAnsi="仿宋" w:eastAsia="仿宋" w:cs="仿宋"/>
          <w:b/>
          <w:bCs/>
          <w:i w:val="0"/>
          <w:iCs w:val="0"/>
          <w:caps w:val="0"/>
          <w:color w:val="1F2329"/>
          <w:spacing w:val="0"/>
          <w:sz w:val="24"/>
          <w:szCs w:val="24"/>
          <w:shd w:val="clear" w:color="auto" w:fill="auto"/>
        </w:rPr>
        <w:t>文件类型</w:t>
      </w:r>
      <w:r>
        <w:rPr>
          <w:rFonts w:hint="eastAsia" w:ascii="仿宋" w:hAnsi="仿宋" w:eastAsia="仿宋" w:cs="仿宋"/>
          <w:i w:val="0"/>
          <w:iCs w:val="0"/>
          <w:caps w:val="0"/>
          <w:color w:val="1F2329"/>
          <w:spacing w:val="0"/>
          <w:sz w:val="24"/>
          <w:szCs w:val="24"/>
          <w:shd w:val="clear" w:color="auto" w:fill="auto"/>
        </w:rPr>
        <w:t>：JPG（CMYK色彩模式）</w:t>
      </w:r>
    </w:p>
    <w:p w14:paraId="66FA718F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20" w:lineRule="exact"/>
        <w:ind w:leftChars="0" w:right="0" w:rightChars="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1F2329"/>
          <w:spacing w:val="0"/>
          <w:sz w:val="24"/>
          <w:szCs w:val="24"/>
          <w:shd w:val="clear" w:color="auto" w:fill="auto"/>
        </w:rPr>
      </w:pPr>
      <w:r>
        <w:rPr>
          <w:rStyle w:val="7"/>
          <w:rFonts w:hint="eastAsia" w:ascii="仿宋" w:hAnsi="仿宋" w:eastAsia="仿宋" w:cs="仿宋"/>
          <w:b/>
          <w:bCs/>
          <w:i w:val="0"/>
          <w:iCs w:val="0"/>
          <w:caps w:val="0"/>
          <w:color w:val="1F2329"/>
          <w:spacing w:val="0"/>
          <w:sz w:val="24"/>
          <w:szCs w:val="24"/>
          <w:shd w:val="clear" w:color="auto" w:fill="auto"/>
        </w:rPr>
        <w:t>像素尺寸</w:t>
      </w:r>
      <w:r>
        <w:rPr>
          <w:rFonts w:hint="eastAsia" w:ascii="仿宋" w:hAnsi="仿宋" w:eastAsia="仿宋" w:cs="仿宋"/>
          <w:i w:val="0"/>
          <w:iCs w:val="0"/>
          <w:caps w:val="0"/>
          <w:color w:val="1F2329"/>
          <w:spacing w:val="0"/>
          <w:sz w:val="24"/>
          <w:szCs w:val="24"/>
          <w:shd w:val="clear" w:color="auto" w:fill="auto"/>
        </w:rPr>
        <w:t>：保证清晰（A4竖版，300dpi印刷级）</w:t>
      </w:r>
    </w:p>
    <w:p w14:paraId="34EFDB79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20" w:lineRule="exact"/>
        <w:ind w:leftChars="0" w:right="0" w:rightChars="0"/>
        <w:textAlignment w:val="auto"/>
        <w:rPr>
          <w:rFonts w:hint="eastAsia" w:ascii="仿宋" w:hAnsi="仿宋" w:eastAsia="仿宋" w:cs="仿宋"/>
          <w:sz w:val="24"/>
          <w:szCs w:val="24"/>
          <w:shd w:val="clear" w:color="auto" w:fill="auto"/>
        </w:rPr>
      </w:pPr>
      <w:r>
        <w:rPr>
          <w:rStyle w:val="7"/>
          <w:rFonts w:hint="eastAsia" w:ascii="仿宋" w:hAnsi="仿宋" w:eastAsia="仿宋" w:cs="仿宋"/>
          <w:b/>
          <w:bCs/>
          <w:i w:val="0"/>
          <w:iCs w:val="0"/>
          <w:caps w:val="0"/>
          <w:color w:val="1F2329"/>
          <w:spacing w:val="0"/>
          <w:sz w:val="24"/>
          <w:szCs w:val="24"/>
          <w:shd w:val="clear" w:color="auto" w:fill="auto"/>
        </w:rPr>
        <w:t>文件大小</w:t>
      </w:r>
      <w:r>
        <w:rPr>
          <w:rFonts w:hint="eastAsia" w:ascii="仿宋" w:hAnsi="仿宋" w:eastAsia="仿宋" w:cs="仿宋"/>
          <w:i w:val="0"/>
          <w:iCs w:val="0"/>
          <w:caps w:val="0"/>
          <w:color w:val="1F2329"/>
          <w:spacing w:val="0"/>
          <w:sz w:val="24"/>
          <w:szCs w:val="24"/>
          <w:shd w:val="clear" w:color="auto" w:fill="auto"/>
        </w:rPr>
        <w:t>：单图≤2MB，文字与图片比例建议1:1</w:t>
      </w:r>
    </w:p>
    <w:p w14:paraId="33C5E0EE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20" w:lineRule="exact"/>
        <w:ind w:leftChars="0" w:right="0" w:rightChars="0"/>
        <w:textAlignment w:val="auto"/>
        <w:rPr>
          <w:rFonts w:hint="eastAsia" w:ascii="仿宋" w:hAnsi="仿宋" w:eastAsia="仿宋" w:cs="仿宋"/>
          <w:sz w:val="24"/>
          <w:szCs w:val="24"/>
          <w:shd w:val="clear" w:color="auto" w:fill="auto"/>
        </w:rPr>
      </w:pPr>
      <w:r>
        <w:rPr>
          <w:rStyle w:val="7"/>
          <w:rFonts w:hint="eastAsia" w:ascii="仿宋" w:hAnsi="仿宋" w:eastAsia="仿宋" w:cs="仿宋"/>
          <w:b/>
          <w:bCs/>
          <w:i w:val="0"/>
          <w:iCs w:val="0"/>
          <w:caps w:val="0"/>
          <w:color w:val="1F2329"/>
          <w:spacing w:val="0"/>
          <w:sz w:val="24"/>
          <w:szCs w:val="24"/>
          <w:shd w:val="clear" w:color="auto" w:fill="auto"/>
        </w:rPr>
        <w:t>排版建议</w:t>
      </w:r>
      <w:r>
        <w:rPr>
          <w:rFonts w:hint="eastAsia" w:ascii="仿宋" w:hAnsi="仿宋" w:eastAsia="仿宋" w:cs="仿宋"/>
          <w:i w:val="0"/>
          <w:iCs w:val="0"/>
          <w:caps w:val="0"/>
          <w:color w:val="1F2329"/>
          <w:spacing w:val="0"/>
          <w:sz w:val="24"/>
          <w:szCs w:val="24"/>
          <w:shd w:val="clear" w:color="auto" w:fill="auto"/>
        </w:rPr>
        <w:t>：单位LOGO与设备实景图。</w:t>
      </w:r>
    </w:p>
    <w:p w14:paraId="39931F7B">
      <w:pPr>
        <w:keepNext w:val="0"/>
        <w:keepLines w:val="0"/>
        <w:pageBreakBefore w:val="0"/>
        <w:widowControl/>
        <w:suppressLineNumbers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20" w:lineRule="exact"/>
        <w:ind w:left="0" w:right="0" w:firstLine="0"/>
        <w:jc w:val="left"/>
        <w:textAlignment w:val="auto"/>
        <w:rPr>
          <w:rFonts w:hint="eastAsia" w:ascii="仿宋" w:hAnsi="仿宋" w:eastAsia="仿宋" w:cs="仿宋"/>
          <w:sz w:val="24"/>
          <w:szCs w:val="24"/>
          <w:shd w:val="clear" w:color="auto" w:fill="auto"/>
        </w:rPr>
      </w:pPr>
    </w:p>
    <w:p w14:paraId="4753CA51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20" w:lineRule="exact"/>
        <w:ind w:left="0" w:right="0" w:firstLine="0"/>
        <w:jc w:val="left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color w:val="1F2329"/>
          <w:spacing w:val="0"/>
          <w:sz w:val="24"/>
          <w:szCs w:val="24"/>
          <w:shd w:val="clear" w:color="auto" w:fill="auto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1F2329"/>
          <w:spacing w:val="0"/>
          <w:kern w:val="0"/>
          <w:sz w:val="24"/>
          <w:szCs w:val="24"/>
          <w:shd w:val="clear" w:color="auto" w:fill="auto"/>
          <w:lang w:val="en-US" w:eastAsia="zh-CN" w:bidi="ar"/>
        </w:rPr>
        <w:t>备注：请提供PDF版本及Word版本。</w:t>
      </w:r>
    </w:p>
    <w:p w14:paraId="4CED9C74"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firstLine="0"/>
        <w:textAlignment w:val="auto"/>
        <w:rPr>
          <w:rFonts w:hint="eastAsia" w:ascii="仿宋" w:hAnsi="仿宋" w:eastAsia="仿宋" w:cs="仿宋"/>
          <w:sz w:val="24"/>
          <w:szCs w:val="24"/>
          <w:shd w:val="clear" w:color="auto" w:fill="auto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Segoe UI">
    <w:altName w:val="苹方-简"/>
    <w:panose1 w:val="020B0502040204020203"/>
    <w:charset w:val="00"/>
    <w:family w:val="auto"/>
    <w:pitch w:val="default"/>
    <w:sig w:usb0="00000000" w:usb1="00000000" w:usb2="00000009" w:usb3="00000000" w:csb0="200001FF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DDF0224"/>
    <w:multiLevelType w:val="singleLevel"/>
    <w:tmpl w:val="CDDF0224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6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7A5E21"/>
    <w:rsid w:val="15520056"/>
    <w:rsid w:val="18245CDA"/>
    <w:rsid w:val="3FFF95B7"/>
    <w:rsid w:val="40890521"/>
    <w:rsid w:val="51C718BE"/>
    <w:rsid w:val="557A5E21"/>
    <w:rsid w:val="64D07D2D"/>
    <w:rsid w:val="67BB4BB4"/>
    <w:rsid w:val="73FF56DD"/>
    <w:rsid w:val="753C1715"/>
    <w:rsid w:val="7ABE0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1551</Words>
  <Characters>1672</Characters>
  <Lines>0</Lines>
  <Paragraphs>0</Paragraphs>
  <TotalTime>2</TotalTime>
  <ScaleCrop>false</ScaleCrop>
  <LinksUpToDate>false</LinksUpToDate>
  <CharactersWithSpaces>1672</CharactersWithSpaces>
  <Application>WPS Office_6.14.0.8924_F1E327BC-269C-435d-A152-05C5408002CA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2025-02-20T15:36:00Z</dcterms:created>
  <dc:creator>老四丶</dc:creator>
  <cp:lastModifiedBy>小松1406293082</cp:lastModifiedBy>
  <dcterms:modified xsi:type="dcterms:W3CDTF">2025-02-20T18:25:27Z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2052-6.14.0.8924</vt:lpwstr>
  </property>
  <property fmtid="{D5CDD505-2E9C-101B-9397-08002B2CF9AE}" pid="3" name="ICV">
    <vt:lpwstr>33263528D51D913619E1B6679810AABF_43</vt:lpwstr>
  </property>
  <property fmtid="{D5CDD505-2E9C-101B-9397-08002B2CF9AE}" pid="4" name="KSOTemplateDocerSaveRecord">
    <vt:lpwstr>eyJoZGlkIjoiMWMzYTNkN2FiZTg4ZGMwYzRlMjljNzgwN2M4NzJkMTUiLCJ1c2VySWQiOiIzNTA5NTI0NjAifQ==</vt:lpwstr>
  </property>
</Properties>
</file>